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L’EUROPE EST EN GUERRE CONTRE UN ENNEMI QU’ELLE S’INVENTE</w:t>
        <w:br/>
        <w:t xml:space="preserve">Les politiques migratoires européennes se détournent de la protection des migrantEs et réfugiéEs et focalisent leur attention sur une approche sécuritaire.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Pour protéger ses frontières face à une prétendue invasion, l’Union Européenne a créé une agence dotée de moyens militaires et d’un budget en constante augmentation.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Depuis 2005, la Commission européenne s’est pourvue d’un outil de contrôle des frontières extérieures de l’Union Européenne : l’agence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FRONTEX.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Depuis le 10 octobre 2011, FRONTEX dispose d’un nouveau mandat lui octroyant plus d’autonomie budgétaire et décisionnelle.</w:t>
        <w:br/>
        <w:t xml:space="preserve">Cette agence  coordonne des opérations visant à renvoyer des ressortissantEs étrangerEs hors de l’espace Schengen.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En fermant une à une les voies de migration possibles et légales, Frontex pousse en réalité des milliers de migrantEs et réfugiéEs à emprunter des routes migratoires de plus en plus dangereuses.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 SURVEILLER » n’est pas compatible avec « VEILLER SUR »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Le respect des droits fondamentaux des migrantEs et des réfugiéEs est mis en péril lors des opérations menées par Frontex : refoulements, droit d’asile bafoué et divulgation des données personnelles.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10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Les migrantEs interceptéEs puis refouléEs ne peuvent bénéficier de la protection internationale en vertu de la Convention de Genève de 1951 relative au statut des réfugiéEs.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 l'initiative du réseau Migreurop, des associations du Nord et du Sud de la Méditerranée se mobilisent pour dénoncer cette politique qui entraîne de nombreuses violations des droits des migrantEs et :</w:t>
      </w:r>
    </w:p>
    <w:p>
      <w:pPr>
        <w:numPr>
          <w:ilvl w:val="0"/>
          <w:numId w:val="5"/>
        </w:numPr>
        <w:spacing w:before="100" w:after="10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EXIGER LA TRANSPARENCE DES ACTIVITES DE FRONTEX.</w:t>
      </w:r>
    </w:p>
    <w:p>
      <w:pPr>
        <w:numPr>
          <w:ilvl w:val="0"/>
          <w:numId w:val="5"/>
        </w:numPr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Mettre en lumière ses responsabilités </w:t>
      </w:r>
    </w:p>
    <w:p>
      <w:pPr>
        <w:numPr>
          <w:ilvl w:val="0"/>
          <w:numId w:val="5"/>
        </w:numPr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Forcer l’UE et ses Etats membres, ainsi que l’agence et ses partenaires, à respecter les droits fondamentaux des migrantEs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voir les sites : </w:t>
      </w:r>
      <w:hyperlink xmlns:r="http://schemas.openxmlformats.org/officeDocument/2006/relationships" r:id="docRId0"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www.migreurop.org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et </w:t>
      </w:r>
      <w:hyperlink xmlns:r="http://schemas.openxmlformats.org/officeDocument/2006/relationships" r:id="docRId1"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www.frontexit.org</w:t>
        </w:r>
      </w:hyperlink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migreurop.org/" Id="docRId0" Type="http://schemas.openxmlformats.org/officeDocument/2006/relationships/hyperlink"/><Relationship TargetMode="External" Target="http://www.frontexit.org/" Id="docRId1" Type="http://schemas.openxmlformats.org/officeDocument/2006/relationships/hyperlink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